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9C" w:rsidRDefault="00F75DB2">
      <w:r>
        <w:rPr>
          <w:noProof/>
        </w:rPr>
        <w:drawing>
          <wp:inline distT="0" distB="0" distL="0" distR="0">
            <wp:extent cx="5886450" cy="8086725"/>
            <wp:effectExtent l="19050" t="0" r="0" b="0"/>
            <wp:docPr id="3" name="Рисунок 1" descr="C:\Users\User\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 (1).png"/>
                    <pic:cNvPicPr>
                      <a:picLocks noChangeAspect="1" noChangeArrowheads="1"/>
                    </pic:cNvPicPr>
                  </pic:nvPicPr>
                  <pic:blipFill>
                    <a:blip r:embed="rId4"/>
                    <a:srcRect/>
                    <a:stretch>
                      <a:fillRect/>
                    </a:stretch>
                  </pic:blipFill>
                  <pic:spPr bwMode="auto">
                    <a:xfrm>
                      <a:off x="0" y="0"/>
                      <a:ext cx="5886450" cy="8086725"/>
                    </a:xfrm>
                    <a:prstGeom prst="rect">
                      <a:avLst/>
                    </a:prstGeom>
                    <a:noFill/>
                    <a:ln w="9525">
                      <a:noFill/>
                      <a:miter lim="800000"/>
                      <a:headEnd/>
                      <a:tailEnd/>
                    </a:ln>
                  </pic:spPr>
                </pic:pic>
              </a:graphicData>
            </a:graphic>
          </wp:inline>
        </w:drawing>
      </w:r>
    </w:p>
    <w:p w:rsidR="00CE01A1" w:rsidRPr="00CE01A1" w:rsidRDefault="00CE01A1" w:rsidP="00CE01A1">
      <w:pPr>
        <w:shd w:val="clear" w:color="auto" w:fill="FFFFFF"/>
        <w:spacing w:after="0" w:line="240" w:lineRule="auto"/>
        <w:jc w:val="center"/>
        <w:rPr>
          <w:rFonts w:ascii="Helvetica" w:eastAsia="Times New Roman" w:hAnsi="Helvetica" w:cs="Helvetica"/>
          <w:color w:val="3F3F3F"/>
          <w:sz w:val="27"/>
          <w:szCs w:val="27"/>
        </w:rPr>
      </w:pPr>
      <w:r w:rsidRPr="00CE01A1">
        <w:rPr>
          <w:rFonts w:ascii="Times New Roman" w:eastAsia="Times New Roman" w:hAnsi="Times New Roman" w:cs="Times New Roman"/>
          <w:b/>
          <w:bCs/>
          <w:color w:val="3F3F3F"/>
          <w:lang w:val="en-US"/>
        </w:rPr>
        <w:t>II</w:t>
      </w:r>
      <w:r w:rsidRPr="00CE01A1">
        <w:rPr>
          <w:rFonts w:ascii="Times New Roman" w:eastAsia="Times New Roman" w:hAnsi="Times New Roman" w:cs="Times New Roman"/>
          <w:b/>
          <w:bCs/>
          <w:color w:val="3F3F3F"/>
        </w:rPr>
        <w:t>. Заключение, изменение и прекращение трудового договора.</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2.  При приеме на работу требуется соблюдение следующих условий:</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2.1. В соответствии требованиями статьи 68 ТК РФ, а также с целью соблюдения гарантий, связанных с профсоюзным членством, работодатель при заключении трудового договора организует ознакомление работника под роспись с коллективным договором непосредственно в профсоюзном комитете.</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lastRenderedPageBreak/>
        <w:t>            2.2. Трудовой договор с работниками МБУ ДО «ДДТ с. Ракитное» заключается на неопределенный срок, за исключением случаев предусмотренных в ч.1 ст. 59 ТК РФ.</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2.3. При заключении трудового договора учитывается мнение профкома МБУ ДО «ДДТ с. Ракитное» в отношении его вида (срочный или на неопределенный срок) в порядке, предусмотренном ст.372 ТК РФ: *</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с лицами, обучающимися по очной форме обучения;</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с лицами, принимаемыми на работу по совместительству;</w:t>
      </w:r>
      <w:bookmarkStart w:id="0" w:name="_GoBack"/>
      <w:bookmarkEnd w:id="0"/>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с пенсионерами по возрасту;</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с заместителями руководителей и главными бухгалтерами.</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2.4. При приеме на работу педагогических работников, имеющих действующую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не устанавливается.</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2.5. Руководитель, применяя право временного перевода на другую работу в случаях, предусмотренных ч. 3 ст. 72.2, обязан получить письменное согласие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2.6. При равной квалификации (отсутствие у сравниваемых работников квалификационной категории или наличие у них квалификационных категорий одного уровня)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работники, имеющие более длительный стаж работы в данном учреждении;</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работники, имеющие почетные звания, удостоенные ведомственными знаками отличия и Почетными грамотами;</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работники, применяющие инновационные методы работы;</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работники, которым до наступления права на получение пенсии (в том числе досрочной пенсии по старости) осталось менее трех лет.</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2.7. К сообщению в профком в соответствии с ч.1 ст.82 ТК РФ работодатель должен приложить:</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Wingdings" w:eastAsia="Times New Roman" w:hAnsi="Wingdings"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проекты приказов о сокращении численности или штатов;</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Wingdings" w:eastAsia="Times New Roman" w:hAnsi="Wingdings"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действующее и вновь вводимое штатные расписания;</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Wingdings" w:eastAsia="Times New Roman" w:hAnsi="Wingdings"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список сокращаемых должностей;</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Wingdings" w:eastAsia="Times New Roman" w:hAnsi="Wingdings"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сведения о работниках, занимающих одноименные должности, с указанием их квалификации и других сведений, позволяющих определить преимущественное право на оставление на работе;</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Wingdings" w:eastAsia="Times New Roman" w:hAnsi="Wingdings"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перечень вакансий на день направления сообщения в профком;</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Wingdings" w:eastAsia="Times New Roman" w:hAnsi="Wingdings"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предполагаемые варианты трудоустройства.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В случае массового высвобождения работников сообщение должно содержать социально-экономическое обоснование.</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2.8.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сокращение численности или штата работников организации;</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неоднократное неисполнение работником без уважительных причин трудовых обязанностей, если он имеет дисциплинарное взыскание;</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однократное грубое нарушение работником трудовых обязанностей в виде:</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Wingdings" w:eastAsia="Times New Roman" w:hAnsi="Wingdings"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Wingdings" w:eastAsia="Times New Roman" w:hAnsi="Wingdings" w:cs="Helvetica"/>
          <w:color w:val="3F3F3F"/>
        </w:rPr>
        <w:lastRenderedPageBreak/>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Wingdings" w:eastAsia="Times New Roman" w:hAnsi="Wingdings"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повторное в течение одного года грубое нарушение педагогическим работником устава образовательного учреждения;</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Wingdings" w:eastAsia="Times New Roman" w:hAnsi="Wingdings"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CE01A1" w:rsidRPr="00CE01A1" w:rsidRDefault="00CE01A1" w:rsidP="00CE01A1">
      <w:pPr>
        <w:shd w:val="clear" w:color="auto" w:fill="FFFFFF"/>
        <w:spacing w:after="0" w:line="240" w:lineRule="auto"/>
        <w:jc w:val="center"/>
        <w:rPr>
          <w:rFonts w:ascii="Helvetica" w:eastAsia="Times New Roman" w:hAnsi="Helvetica" w:cs="Helvetica"/>
          <w:color w:val="3F3F3F"/>
          <w:sz w:val="27"/>
          <w:szCs w:val="27"/>
        </w:rPr>
      </w:pPr>
      <w:r w:rsidRPr="00CE01A1">
        <w:rPr>
          <w:rFonts w:ascii="Times New Roman" w:eastAsia="Times New Roman" w:hAnsi="Times New Roman" w:cs="Times New Roman"/>
          <w:b/>
          <w:bCs/>
          <w:color w:val="3F3F3F"/>
          <w:lang w:val="en-US"/>
        </w:rPr>
        <w:t>III</w:t>
      </w:r>
      <w:r w:rsidRPr="00CE01A1">
        <w:rPr>
          <w:rFonts w:ascii="Times New Roman" w:eastAsia="Times New Roman" w:hAnsi="Times New Roman" w:cs="Times New Roman"/>
          <w:b/>
          <w:bCs/>
          <w:color w:val="3F3F3F"/>
        </w:rPr>
        <w:t>.Оплата и нормирование труда.</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3.1. Заработная плата выплачивается работникам не реже чем каждые полмесяца в денежной форме.  Днями выплаты заработной платы являются: 15 и 30 число каждого месяца.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При выплате заработной платы работнику вручается расчётный листок установленной формы 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выплате по ведомости или зачисленной на «</w:t>
      </w:r>
      <w:proofErr w:type="spellStart"/>
      <w:r w:rsidRPr="00CE01A1">
        <w:rPr>
          <w:rFonts w:ascii="Times New Roman" w:eastAsia="Times New Roman" w:hAnsi="Times New Roman" w:cs="Times New Roman"/>
          <w:color w:val="3F3F3F"/>
        </w:rPr>
        <w:t>зарплатную</w:t>
      </w:r>
      <w:proofErr w:type="spellEnd"/>
      <w:r w:rsidRPr="00CE01A1">
        <w:rPr>
          <w:rFonts w:ascii="Times New Roman" w:eastAsia="Times New Roman" w:hAnsi="Times New Roman" w:cs="Times New Roman"/>
          <w:color w:val="3F3F3F"/>
        </w:rPr>
        <w:t>» карту.</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3.2. Заработная плата работникам устанавливается в соответствии с Положением о системе оплаты труда работников МБУ ДО «ДДТ с. Ракитное» и включает в себя:</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должностной оклад (оклад) в соответствии с профессиональной квалификационной группой;</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компенсационные выплаты;</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3.3. Должностные оклады (оклады) в соответствии с профессиональной квалификационной группой устанавливаются Положением о системе оплаты труда работников МБУ ДО «ДДТ с. Ракитное».</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3.4.  Компенсационные и стимулирующие выплаты устанавливаются в соответствии с Положением об установлении стимулирующей части фонда оплаты труда работникам МБУ ДО «ДДТ с. Ракитное».</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3.5. Экономия средств фонда оплаты труда (если она есть) направляется на премирование в соответствии с Положением о моральном и материальном поощрении работников МБУ ДО «ДДТ с. Ракитное».   </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3.6. По согласованию с профсоюзным комитетом образовательной организации производятся:</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установление, изменение размеров и снятие всех видов надбавок и доплат, производимых из общего фонда оплаты труда;</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распределение премиальных выплат (при наличии экономии фонда оплаты труда).</w:t>
      </w:r>
    </w:p>
    <w:p w:rsidR="00CE01A1" w:rsidRPr="00CE01A1" w:rsidRDefault="00CE01A1" w:rsidP="00CE01A1">
      <w:pPr>
        <w:shd w:val="clear" w:color="auto" w:fill="FFFFFF"/>
        <w:spacing w:after="0" w:line="240" w:lineRule="auto"/>
        <w:jc w:val="center"/>
        <w:rPr>
          <w:rFonts w:ascii="Helvetica" w:eastAsia="Times New Roman" w:hAnsi="Helvetica" w:cs="Helvetica"/>
          <w:color w:val="3F3F3F"/>
          <w:sz w:val="27"/>
          <w:szCs w:val="27"/>
        </w:rPr>
      </w:pPr>
      <w:r w:rsidRPr="00CE01A1">
        <w:rPr>
          <w:rFonts w:ascii="Times New Roman" w:eastAsia="Times New Roman" w:hAnsi="Times New Roman" w:cs="Times New Roman"/>
          <w:b/>
          <w:bCs/>
          <w:color w:val="3F3F3F"/>
          <w:lang w:val="en-US"/>
        </w:rPr>
        <w:t>IV</w:t>
      </w:r>
      <w:r w:rsidRPr="00CE01A1">
        <w:rPr>
          <w:rFonts w:ascii="Times New Roman" w:eastAsia="Times New Roman" w:hAnsi="Times New Roman" w:cs="Times New Roman"/>
          <w:b/>
          <w:bCs/>
          <w:color w:val="3F3F3F"/>
        </w:rPr>
        <w:t>. Рабочее время и время отдыха.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4.1. Режим рабочего времени и времени отдыха в МБУ ДО «ДДТ с. Ракитное» установлены в Правилах внутреннего трудового распорядка.</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4.2.  Педагогическим работникам, ведущим занятия по расписанию, на каникулярное время, не совпадающее с очередным отпуском, устанавливается график еженедельной работы (дни недели и часы присутствия в образовательной организации) в пределах времени, не превышающего их учебной нагрузки до начала каникул.</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xml:space="preserve">4.3. Дни недели (часы рабочего дня),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вне места нахождения организации по своему усмотрению для повышения квалификации, самообразования, подготовки к занятиям и т.п. (п.2.4.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w:t>
      </w:r>
      <w:proofErr w:type="spellStart"/>
      <w:r w:rsidRPr="00CE01A1">
        <w:rPr>
          <w:rFonts w:ascii="Times New Roman" w:eastAsia="Times New Roman" w:hAnsi="Times New Roman" w:cs="Times New Roman"/>
          <w:color w:val="3F3F3F"/>
        </w:rPr>
        <w:t>Минобрнауки</w:t>
      </w:r>
      <w:proofErr w:type="spellEnd"/>
      <w:r w:rsidRPr="00CE01A1">
        <w:rPr>
          <w:rFonts w:ascii="Times New Roman" w:eastAsia="Times New Roman" w:hAnsi="Times New Roman" w:cs="Times New Roman"/>
          <w:color w:val="3F3F3F"/>
        </w:rPr>
        <w:t xml:space="preserve"> РФ от 27.03.2006 г. № 69).</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4.4. Учебная нагрузка на новый учебный год устанавливается директором МБУ ДО «ДДТ с.Ракитное»   по согласованию с профкомом.</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xml:space="preserve">Учебная нагрузка на новый учебный год работникам, ведущим преподавательскую работу помимо основной работы (заместителю директора, директору) также устанавливается директором  МБУ ДО «ДДТ с. Ракитное»   по  согласованию с профкомом, при условии, если педагогические работники, для которых  МБУ ДО «ДДТ с. Ракитное»    является местом основной работы, обеспечены преподавательской работой по своей специальности в объеме,  не менее чем </w:t>
      </w:r>
      <w:r w:rsidRPr="00CE01A1">
        <w:rPr>
          <w:rFonts w:ascii="Times New Roman" w:eastAsia="Times New Roman" w:hAnsi="Times New Roman" w:cs="Times New Roman"/>
          <w:color w:val="3F3F3F"/>
        </w:rPr>
        <w:lastRenderedPageBreak/>
        <w:t>на ставку заработной платы (за исключением случаев, когда педагогические работники подали письменное заявлении об уменьшении им учебной нагрузки в новом учебном году).</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Директор, не получающий пенсии (независимо от оснований ее назначения), который в соответствии с пенсионным законодательством имеет право на включение в стаж работы, дающей право на досрочное назначение пенсии по старости в связи с педагогической деятельностью, периода своей работы только при условии ведения преподавательской работы в объеме не менее 6 часов в неделю (240 часов в год), должен быть обеспечен указанной нагрузкой в приоритетном порядке.</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4.5. Объем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Директор должен ознакомить педагогических работников под роспись с предполагаемой учебной нагрузкой на новый учебный год в письменном виде до их ухода в очередной отпуск.</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4.6. Уменьшение или увеличение учебной нагрузки педагогического работника в тече</w:t>
      </w:r>
      <w:r w:rsidRPr="00CE01A1">
        <w:rPr>
          <w:rFonts w:ascii="Times New Roman" w:eastAsia="Times New Roman" w:hAnsi="Times New Roman" w:cs="Times New Roman"/>
          <w:color w:val="3F3F3F"/>
        </w:rPr>
        <w:softHyphen/>
        <w:t>ние учебного года по сравнению с учебной нагрузкой, оговоренной в трудовом договоре или приказе руководителя образовательной организации, возможны только:</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а) по взаимному согласию сторон;</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б) по инициативе работодателя в случаях:</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уменьшения количества часов по учебным планам и программам, сокращения количества классов (групп);</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восстановления (по решению суда) на работе педагогического работника, ранее выполнявшего эту учебную нагрузку;</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возвращения на работу женщины, прервавшей отпуск по уходу за ребенком до достижения им возраста полутора (трех) лет, или после окончания этого отпуска.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В указанных в подпункте «б» случаях для изменения учебной нагрузки по инициативе работодателя согласие работника не требуется.</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4.7. Учебная нагрузка педагогическим работникам, находящимся к началу учебного года в отпуске по уходу за ребенком до достижения им возраста полутора (трех) лет либо ином отпуске, устанавливается этим работникам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4.8.Работникам с ненормированным рабочим днем предоставляется дополнительный оплачиваемый отпуск.</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Право на дополнительный оплачиваемый отпуск возникает у работника независимо от продолжительности работы в условиях ненормированного рабочего дня.</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Оплата дополнительных оплачиваемых отпусков, предоставляемых работникам с ненормированным рабочим днем, производится в пределах фонда оплаты труда.</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4.9.Работникам предоставляется дополнительный отпуск с сохранением заработной платы в следующих случаях (ч.2 ст.116 ТК РФ):</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при рождении ребенка в семье (мужу) — 2 календарных дня;</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в связи с переездом на новое место жительства – 2 календарных дня;</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для проводов детей в армию – 1 календарный день;</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бракосочетание работника — 3 дня,</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--бракосочетание детей работника — 2 календарных дня;</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в связи со смертью близких родственников (дети, родители, супруг(а), братья, сестры, дедушки, бабушки) – 3 календарных дня;</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при отсутствии в течение учебного года дней нетрудоспособности — 3 календарных дня;</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председателю первичной профсоюзной организации за общественную работу – 2 календарных дней.</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4.10.В случае предоставления, приобретения работником путевки на санаторно-курортное лечение ему предоставляется отпуск за свой счет или дни в счет очередного отпуска на период лечения на основании заявления работника.</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w:t>
      </w:r>
    </w:p>
    <w:p w:rsidR="00CE01A1" w:rsidRPr="00CE01A1" w:rsidRDefault="00CE01A1" w:rsidP="00CE01A1">
      <w:pPr>
        <w:shd w:val="clear" w:color="auto" w:fill="FFFFFF"/>
        <w:spacing w:after="0" w:line="240" w:lineRule="auto"/>
        <w:jc w:val="center"/>
        <w:rPr>
          <w:rFonts w:ascii="Helvetica" w:eastAsia="Times New Roman" w:hAnsi="Helvetica" w:cs="Helvetica"/>
          <w:color w:val="3F3F3F"/>
          <w:sz w:val="27"/>
          <w:szCs w:val="27"/>
        </w:rPr>
      </w:pPr>
      <w:r w:rsidRPr="00CE01A1">
        <w:rPr>
          <w:rFonts w:ascii="Times New Roman" w:eastAsia="Times New Roman" w:hAnsi="Times New Roman" w:cs="Times New Roman"/>
          <w:b/>
          <w:bCs/>
          <w:color w:val="3F3F3F"/>
          <w:lang w:val="en-US"/>
        </w:rPr>
        <w:t>V</w:t>
      </w:r>
      <w:r w:rsidRPr="00CE01A1">
        <w:rPr>
          <w:rFonts w:ascii="Times New Roman" w:eastAsia="Times New Roman" w:hAnsi="Times New Roman" w:cs="Times New Roman"/>
          <w:b/>
          <w:bCs/>
          <w:color w:val="3F3F3F"/>
        </w:rPr>
        <w:t>. Молодежная политика.</w:t>
      </w:r>
    </w:p>
    <w:p w:rsidR="00CE01A1" w:rsidRPr="00CE01A1" w:rsidRDefault="00CE01A1" w:rsidP="00CE01A1">
      <w:pPr>
        <w:shd w:val="clear" w:color="auto" w:fill="FFFFFF"/>
        <w:spacing w:after="0" w:line="240" w:lineRule="auto"/>
        <w:jc w:val="center"/>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5.1.  Работодатель обязуется:</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lastRenderedPageBreak/>
        <w:t>5.1.1 Педагогическую нагрузку молодым педагогам,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педагогами.</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5.1.2. В случае направления молодого специалиста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(при наличии средств на эти цели в бюджете учреждения).</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5.1.3. Предоставлять гарантии и компенсации молодым работникам, совмещающим работу с успешным обучением в учреждениях высшего и среднего профессионального образования при получении ими образования соответствующего уровня впервые в порядке, предусмотренном ст.173 – 177 ТК РФ.</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Представлять гарантии и компенсации, предусмотренные ст.173 – 177 ТК РФ, также молодым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образовательной организации.</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5.1.4. Ходатайствовать о внеочередном предоставлении молодым работникам, имеющим детей дошкольного возраста, места в детском дошкольном учреждении.</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5.1.5. Создавать условия для профессионального роста   молодых сотрудников через наставничество. Поощрять молодых работников, добившихся высоких показателей в учебно-воспитательном процессе согласно Положению о стимулирующих выплатах.</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5.1.6. Устанавливать неполное рабочее время – неполный рабочий день или неполную рабочую неделю в следующих случаях:</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по просьбе беременной женщины;</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5.2. Преимущественное право на оставление на работу при сокращении численности или штата работников при равной производительности труда и квалификации помимо лиц, указанных в ст. 179 ТК РФ, имеют также:</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молодые специалисты;</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молодые работники, совмещающие работу с обучением, если обучение (профессиональная подготовка, переподготовка и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 молодые работники, применяющие инновационные методы работы, подтвержденные экспертными заключениями соответствующих методических служб.</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5.3.  Работодатель и профсоюзный комитет обязуются:</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xml:space="preserve">5.3.1. Привлекать молодых сотрудников к активному участию в проведении массовых </w:t>
      </w:r>
      <w:proofErr w:type="spellStart"/>
      <w:r w:rsidRPr="00CE01A1">
        <w:rPr>
          <w:rFonts w:ascii="Times New Roman" w:eastAsia="Times New Roman" w:hAnsi="Times New Roman" w:cs="Times New Roman"/>
          <w:color w:val="3F3F3F"/>
        </w:rPr>
        <w:t>культурно-досуговых</w:t>
      </w:r>
      <w:proofErr w:type="spellEnd"/>
      <w:r w:rsidRPr="00CE01A1">
        <w:rPr>
          <w:rFonts w:ascii="Times New Roman" w:eastAsia="Times New Roman" w:hAnsi="Times New Roman" w:cs="Times New Roman"/>
          <w:color w:val="3F3F3F"/>
        </w:rPr>
        <w:t xml:space="preserve"> мероприятий, соревнований, конкурсов профессионального мастерства.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5.3.2. Информировать о жилищных программах по улучшению жилищных условий молодых семей и молодых специалистов. Оказывать помощь в оформлении документов. </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w:t>
      </w:r>
    </w:p>
    <w:p w:rsidR="00CE01A1" w:rsidRPr="00CE01A1" w:rsidRDefault="00CE01A1" w:rsidP="00CE01A1">
      <w:pPr>
        <w:shd w:val="clear" w:color="auto" w:fill="FFFFFF"/>
        <w:spacing w:after="0" w:line="240" w:lineRule="auto"/>
        <w:jc w:val="center"/>
        <w:rPr>
          <w:rFonts w:ascii="Helvetica" w:eastAsia="Times New Roman" w:hAnsi="Helvetica" w:cs="Helvetica"/>
          <w:color w:val="3F3F3F"/>
          <w:sz w:val="27"/>
          <w:szCs w:val="27"/>
        </w:rPr>
      </w:pPr>
      <w:r w:rsidRPr="00CE01A1">
        <w:rPr>
          <w:rFonts w:ascii="Times New Roman" w:eastAsia="Times New Roman" w:hAnsi="Times New Roman" w:cs="Times New Roman"/>
          <w:b/>
          <w:bCs/>
          <w:color w:val="3F3F3F"/>
          <w:lang w:val="en-US"/>
        </w:rPr>
        <w:t>VI</w:t>
      </w:r>
      <w:r w:rsidRPr="00CE01A1">
        <w:rPr>
          <w:rFonts w:ascii="Times New Roman" w:eastAsia="Times New Roman" w:hAnsi="Times New Roman" w:cs="Times New Roman"/>
          <w:b/>
          <w:bCs/>
          <w:color w:val="3F3F3F"/>
        </w:rPr>
        <w:t>. Социальные гарантии, льготы и компенсации.</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6.1. Работникам, получающим в рамках прохождения профессиональной подготовки, переподготовки, повышения квалификации второе профессиональное образование, дополнительное профессиональное образование или проходящим профессиональное обучение,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6.2. Работник пользуется социальными льготами по вопросам продления квалификационной категории, присвоения квалификационной категории в упрощенном порядке, учета квалификационной категории при работе в должности, по которой квалификационная категория не устанавливалась, по основаниям и в порядке, предусмотренными областным отраслевым соглашением.</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6.3. Работникам оказывается материальная помощь по согласованию с профсоюзным комитетом в соответствии с Положением о моральном и материальном поощрении работников МБУ ДО «ДДТ с. Ракитное».</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lastRenderedPageBreak/>
        <w:t> </w:t>
      </w:r>
    </w:p>
    <w:p w:rsidR="00CE01A1" w:rsidRPr="00CE01A1" w:rsidRDefault="00CE01A1" w:rsidP="00CE01A1">
      <w:pPr>
        <w:shd w:val="clear" w:color="auto" w:fill="FFFFFF"/>
        <w:spacing w:after="0" w:line="240" w:lineRule="auto"/>
        <w:ind w:firstLine="708"/>
        <w:jc w:val="center"/>
        <w:rPr>
          <w:rFonts w:ascii="Helvetica" w:eastAsia="Times New Roman" w:hAnsi="Helvetica" w:cs="Helvetica"/>
          <w:color w:val="3F3F3F"/>
          <w:sz w:val="27"/>
          <w:szCs w:val="27"/>
        </w:rPr>
      </w:pPr>
      <w:r w:rsidRPr="00CE01A1">
        <w:rPr>
          <w:rFonts w:ascii="Times New Roman" w:eastAsia="Times New Roman" w:hAnsi="Times New Roman" w:cs="Times New Roman"/>
          <w:b/>
          <w:bCs/>
          <w:color w:val="3F3F3F"/>
          <w:lang w:val="en-US"/>
        </w:rPr>
        <w:t>VII</w:t>
      </w:r>
      <w:r w:rsidRPr="00CE01A1">
        <w:rPr>
          <w:rFonts w:ascii="Times New Roman" w:eastAsia="Times New Roman" w:hAnsi="Times New Roman" w:cs="Times New Roman"/>
          <w:b/>
          <w:bCs/>
          <w:color w:val="3F3F3F"/>
        </w:rPr>
        <w:t>. Охрана труда и здоровье.</w:t>
      </w:r>
    </w:p>
    <w:p w:rsidR="00CE01A1" w:rsidRPr="00CE01A1" w:rsidRDefault="00CE01A1" w:rsidP="00CE01A1">
      <w:pPr>
        <w:shd w:val="clear" w:color="auto" w:fill="FFFFFF"/>
        <w:spacing w:after="0" w:line="240" w:lineRule="auto"/>
        <w:jc w:val="center"/>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7.1.Руководитель   совместно с трудовым коллективом создает систему административно-общественного контроля за охраной труда.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7.2. Обязательства работодателя:</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7.2.1.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работодатель осуществляет мероприятия, указанные в Соглашении по охране труда.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7.2.2. Руководитель обеспечивает проведение в организации специальную оценку условий труда.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7.2.3.  Руководитель обеспечивает обучение по охране труда, пожарно-техническому минимуму и проверку знаний требований охраны труда работников образовательной организации в соответствии с законодательством РФ и планирует эти мероприятия на начало учебного года.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7.2.4. Руководитель обеспечивает наличие нормативных и справочных материалов по охране труда, пожарно-техническому минимуму, правил, инструкций, журналов инструктажа и других обязательных материалов.</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7.2.5. Руководитель оказывает содействие техническим инспекторам труда Профсоюза образования, членам комиссий по охране труда, уполномоченным (доверенным лицам) по охране труда в проведении контроля за состоянием охраны труда в МБУ ДО «ДДТ с. Ракитное».</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7.2.6. В случае отказа работника от работы при возникновении опасности для его жизни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7.2.7.  Руководитель обеспечивает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7.3.Обязательства работников (ст.214 ТК РФ):</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7.3.1Работник обязан:</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Symbol" w:eastAsia="Times New Roman" w:hAnsi="Symbol"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соблюдать требования охраны труда;</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Symbol" w:eastAsia="Times New Roman" w:hAnsi="Symbol"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правильно применять средства индивидуальной и коллективной защиты;</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Symbol" w:eastAsia="Times New Roman" w:hAnsi="Symbol"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проходить инструктаж на рабочем месте, проверку знаний требований охраны труда;</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Symbol" w:eastAsia="Times New Roman" w:hAnsi="Symbol"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обучение безопасным методам и приемам выполнения работ, и оказанию первой помощи пострадавшим на производстве;</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Symbol" w:eastAsia="Times New Roman" w:hAnsi="Symbol"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немедленно извещать администрацию о каждом несчастном случае, об ухудшении состояния своего здоровья, о любой ситуации, угрожающей жизни и здоровью людей;</w:t>
      </w:r>
    </w:p>
    <w:p w:rsidR="00CE01A1" w:rsidRPr="00CE01A1" w:rsidRDefault="00CE01A1" w:rsidP="00CE01A1">
      <w:pPr>
        <w:shd w:val="clear" w:color="auto" w:fill="FFFFFF"/>
        <w:spacing w:after="0" w:line="240" w:lineRule="auto"/>
        <w:ind w:left="720" w:hanging="360"/>
        <w:jc w:val="both"/>
        <w:rPr>
          <w:rFonts w:ascii="Helvetica" w:eastAsia="Times New Roman" w:hAnsi="Helvetica" w:cs="Helvetica"/>
          <w:color w:val="3F3F3F"/>
          <w:sz w:val="27"/>
          <w:szCs w:val="27"/>
        </w:rPr>
      </w:pPr>
      <w:r w:rsidRPr="00CE01A1">
        <w:rPr>
          <w:rFonts w:ascii="Symbol" w:eastAsia="Times New Roman" w:hAnsi="Symbol" w:cs="Helvetica"/>
          <w:color w:val="3F3F3F"/>
        </w:rPr>
        <w:t></w:t>
      </w:r>
      <w:r w:rsidRPr="00CE01A1">
        <w:rPr>
          <w:rFonts w:ascii="Times New Roman" w:eastAsia="Times New Roman" w:hAnsi="Times New Roman" w:cs="Times New Roman"/>
          <w:color w:val="3F3F3F"/>
          <w:sz w:val="14"/>
          <w:szCs w:val="14"/>
        </w:rPr>
        <w:t>    </w:t>
      </w:r>
      <w:r w:rsidRPr="00CE01A1">
        <w:rPr>
          <w:rFonts w:ascii="Helvetica" w:eastAsia="Times New Roman" w:hAnsi="Helvetica" w:cs="Helvetica"/>
          <w:color w:val="3F3F3F"/>
          <w:sz w:val="27"/>
          <w:szCs w:val="27"/>
        </w:rPr>
        <w:t> </w:t>
      </w:r>
      <w:r w:rsidRPr="00CE01A1">
        <w:rPr>
          <w:rFonts w:ascii="Times New Roman" w:eastAsia="Times New Roman" w:hAnsi="Times New Roman" w:cs="Times New Roman"/>
          <w:color w:val="3F3F3F"/>
        </w:rPr>
        <w:t>проходить обязательные предварительные (при поступлении на работу) и периодические (в течение трудовой деятельности) медицинские осмотры.</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w:t>
      </w:r>
    </w:p>
    <w:p w:rsidR="00CE01A1" w:rsidRPr="00CE01A1" w:rsidRDefault="00CE01A1" w:rsidP="00CE01A1">
      <w:pPr>
        <w:shd w:val="clear" w:color="auto" w:fill="FFFFFF"/>
        <w:spacing w:after="0" w:line="240" w:lineRule="auto"/>
        <w:jc w:val="center"/>
        <w:rPr>
          <w:rFonts w:ascii="Helvetica" w:eastAsia="Times New Roman" w:hAnsi="Helvetica" w:cs="Helvetica"/>
          <w:color w:val="3F3F3F"/>
          <w:sz w:val="27"/>
          <w:szCs w:val="27"/>
        </w:rPr>
      </w:pPr>
      <w:r w:rsidRPr="00CE01A1">
        <w:rPr>
          <w:rFonts w:ascii="Times New Roman" w:eastAsia="Times New Roman" w:hAnsi="Times New Roman" w:cs="Times New Roman"/>
          <w:b/>
          <w:bCs/>
          <w:color w:val="3F3F3F"/>
          <w:lang w:val="en-US"/>
        </w:rPr>
        <w:t>VIII</w:t>
      </w:r>
      <w:r w:rsidRPr="00CE01A1">
        <w:rPr>
          <w:rFonts w:ascii="Times New Roman" w:eastAsia="Times New Roman" w:hAnsi="Times New Roman" w:cs="Times New Roman"/>
          <w:b/>
          <w:bCs/>
          <w:color w:val="3F3F3F"/>
        </w:rPr>
        <w:t>. Обязательства трудового коллектива.</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8.1.     Соблюдать Устав организации и Правила внутреннего трудового распорядка.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8.2.     Соблюдать требования, установленные законодательными и иными нормативными правовыми актами по охране труда.</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8.3.     Экономно расходовать энергоресурсы (тепло, вода, электроэнергия).</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8.4.     Бережно относиться к оборудованию и имуществу организации, обеспечивать его сохранность.</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8.5.  Поддерживать чистоту и порядок на территории и в рабочих помещениях организации. Каждый работник в период подготовки организации к новому учебному году обязуется на добровольной основе принять участие в благоустройстве территории и своих рабочих мест не менее 30 часов. </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8.6. Активно участвовать в обсуждении вопросов коллективного договора, в собраниях и мероприятиях, проводимых профкомом МБУ ДО «ДДТ с. Ракитное».</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8.7.Профсоюзный комитет в пределах своей компетенции обязуется:</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lastRenderedPageBreak/>
        <w:t> 8.7.1.Проводить работу по привлечению членов коллектива учреждения к организации контроля за бережным отношением к имуществу, эффективным использованием оборудования и материалов, экономным расходованием материальных и энергетических ресурсов.</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8.7.2.Проводить работу по привлечению работников учреждения к работе по благоустройству территории учреждения.</w:t>
      </w:r>
    </w:p>
    <w:p w:rsidR="00CE01A1" w:rsidRPr="00CE01A1" w:rsidRDefault="00CE01A1" w:rsidP="00CE01A1">
      <w:pPr>
        <w:shd w:val="clear" w:color="auto" w:fill="FFFFFF"/>
        <w:spacing w:after="0" w:line="240" w:lineRule="auto"/>
        <w:ind w:firstLine="708"/>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w:t>
      </w:r>
    </w:p>
    <w:p w:rsidR="00CE01A1" w:rsidRPr="00CE01A1" w:rsidRDefault="00CE01A1" w:rsidP="00CE01A1">
      <w:pPr>
        <w:shd w:val="clear" w:color="auto" w:fill="FFFFFF"/>
        <w:spacing w:after="0" w:line="240" w:lineRule="auto"/>
        <w:jc w:val="center"/>
        <w:rPr>
          <w:rFonts w:ascii="Helvetica" w:eastAsia="Times New Roman" w:hAnsi="Helvetica" w:cs="Helvetica"/>
          <w:color w:val="3F3F3F"/>
          <w:sz w:val="27"/>
          <w:szCs w:val="27"/>
        </w:rPr>
      </w:pPr>
      <w:r w:rsidRPr="00CE01A1">
        <w:rPr>
          <w:rFonts w:ascii="Times New Roman" w:eastAsia="Times New Roman" w:hAnsi="Times New Roman" w:cs="Times New Roman"/>
          <w:b/>
          <w:bCs/>
          <w:color w:val="3F3F3F"/>
          <w:lang w:val="en-US"/>
        </w:rPr>
        <w:t>IX</w:t>
      </w:r>
      <w:r w:rsidRPr="00CE01A1">
        <w:rPr>
          <w:rFonts w:ascii="Times New Roman" w:eastAsia="Times New Roman" w:hAnsi="Times New Roman" w:cs="Times New Roman"/>
          <w:b/>
          <w:bCs/>
          <w:color w:val="3F3F3F"/>
        </w:rPr>
        <w:t>. Гарантии профсоюзной деятельности.</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9.1. Руководитель обеспечивает ежемесячное перечисление на счет районной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CE01A1" w:rsidRPr="00CE01A1" w:rsidRDefault="00CE01A1" w:rsidP="00CE01A1">
      <w:pPr>
        <w:shd w:val="clear" w:color="auto" w:fill="FFFFFF"/>
        <w:spacing w:after="0" w:line="240" w:lineRule="auto"/>
        <w:rPr>
          <w:rFonts w:ascii="Helvetica" w:eastAsia="Times New Roman" w:hAnsi="Helvetica" w:cs="Helvetica"/>
          <w:color w:val="3F3F3F"/>
          <w:sz w:val="27"/>
          <w:szCs w:val="27"/>
        </w:rPr>
      </w:pPr>
      <w:r w:rsidRPr="00CE01A1">
        <w:rPr>
          <w:rFonts w:ascii="Helvetica" w:eastAsia="Times New Roman" w:hAnsi="Helvetica" w:cs="Helvetica"/>
          <w:color w:val="3F3F3F"/>
          <w:sz w:val="27"/>
          <w:szCs w:val="27"/>
        </w:rPr>
        <w:t> </w:t>
      </w:r>
    </w:p>
    <w:p w:rsidR="00CE01A1" w:rsidRPr="00CE01A1" w:rsidRDefault="00CE01A1" w:rsidP="00CE01A1">
      <w:pPr>
        <w:shd w:val="clear" w:color="auto" w:fill="FFFFFF"/>
        <w:spacing w:after="0" w:line="240" w:lineRule="auto"/>
        <w:jc w:val="both"/>
        <w:rPr>
          <w:rFonts w:ascii="Helvetica" w:eastAsia="Times New Roman" w:hAnsi="Helvetica" w:cs="Helvetica"/>
          <w:color w:val="3F3F3F"/>
          <w:sz w:val="27"/>
          <w:szCs w:val="27"/>
        </w:rPr>
      </w:pPr>
      <w:r w:rsidRPr="00CE01A1">
        <w:rPr>
          <w:rFonts w:ascii="Times New Roman" w:eastAsia="Times New Roman" w:hAnsi="Times New Roman" w:cs="Times New Roman"/>
          <w:color w:val="3F3F3F"/>
        </w:rPr>
        <w:t> 9.2. В случае если работник, не состоящий в профсоюзе, уполномочил в установленном порядке профком первичной профсоюзной организации представлять его интересы во взаимоотношениях с работодателем, руководитель обеспечивает  по письменному заявлению работника ежемесячное бесплатное перечисление на счет районной (городской) профсоюзной организации денежных средств из заработной платы работника в размере 1 процента от суммы начисленной заработной платы (ч.6 ст.377 ТК РФ).  </w:t>
      </w:r>
    </w:p>
    <w:p w:rsidR="00CE01A1" w:rsidRDefault="00CE01A1"/>
    <w:p w:rsidR="00CE01A1" w:rsidRDefault="00CE01A1">
      <w:r>
        <w:rPr>
          <w:noProof/>
        </w:rPr>
        <w:lastRenderedPageBreak/>
        <w:drawing>
          <wp:inline distT="0" distB="0" distL="0" distR="0">
            <wp:extent cx="5943600" cy="8153400"/>
            <wp:effectExtent l="19050" t="0" r="0" b="0"/>
            <wp:docPr id="2" name="Рисунок 2" descr="C:\Users\User\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названия.png"/>
                    <pic:cNvPicPr>
                      <a:picLocks noChangeAspect="1" noChangeArrowheads="1"/>
                    </pic:cNvPicPr>
                  </pic:nvPicPr>
                  <pic:blipFill>
                    <a:blip r:embed="rId5"/>
                    <a:srcRect/>
                    <a:stretch>
                      <a:fillRect/>
                    </a:stretch>
                  </pic:blipFill>
                  <pic:spPr bwMode="auto">
                    <a:xfrm>
                      <a:off x="0" y="0"/>
                      <a:ext cx="5943600" cy="8153400"/>
                    </a:xfrm>
                    <a:prstGeom prst="rect">
                      <a:avLst/>
                    </a:prstGeom>
                    <a:noFill/>
                    <a:ln w="9525">
                      <a:noFill/>
                      <a:miter lim="800000"/>
                      <a:headEnd/>
                      <a:tailEnd/>
                    </a:ln>
                  </pic:spPr>
                </pic:pic>
              </a:graphicData>
            </a:graphic>
          </wp:inline>
        </w:drawing>
      </w:r>
    </w:p>
    <w:sectPr w:rsidR="00CE01A1" w:rsidSect="00CA7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E01A1"/>
    <w:rsid w:val="00CA749C"/>
    <w:rsid w:val="00CE01A1"/>
    <w:rsid w:val="00F75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1A1"/>
    <w:rPr>
      <w:rFonts w:ascii="Tahoma" w:hAnsi="Tahoma" w:cs="Tahoma"/>
      <w:sz w:val="16"/>
      <w:szCs w:val="16"/>
    </w:rPr>
  </w:style>
  <w:style w:type="paragraph" w:styleId="a5">
    <w:name w:val="List Paragraph"/>
    <w:basedOn w:val="a"/>
    <w:uiPriority w:val="34"/>
    <w:qFormat/>
    <w:rsid w:val="00CE01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CE01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24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3010</Words>
  <Characters>17157</Characters>
  <Application>Microsoft Office Word</Application>
  <DocSecurity>0</DocSecurity>
  <Lines>142</Lines>
  <Paragraphs>40</Paragraphs>
  <ScaleCrop>false</ScaleCrop>
  <Company/>
  <LinksUpToDate>false</LinksUpToDate>
  <CharactersWithSpaces>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2021-08-13T05:26:00Z</dcterms:created>
  <dcterms:modified xsi:type="dcterms:W3CDTF">2021-08-13T05:27:00Z</dcterms:modified>
</cp:coreProperties>
</file>